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仲裁及诉讼文书送达地址确认书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被申请人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阳江</w:t>
      </w:r>
      <w:r>
        <w:rPr>
          <w:rFonts w:hint="eastAsia" w:ascii="宋体" w:hAnsi="宋体"/>
          <w:sz w:val="28"/>
          <w:szCs w:val="28"/>
        </w:rPr>
        <w:t>仲裁委员会：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现确认</w:t>
      </w:r>
      <w:r>
        <w:rPr>
          <w:rFonts w:hint="eastAsia" w:ascii="宋体" w:hAnsi="宋体"/>
          <w:b/>
          <w:sz w:val="24"/>
          <w:szCs w:val="24"/>
        </w:rPr>
        <w:t>本人/本单位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>仲裁文书送达地址：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</w:p>
    <w:p>
      <w:pPr>
        <w:rPr>
          <w:rFonts w:hint="eastAsia" w:ascii="宋体" w:hAnsi="宋体"/>
          <w:sz w:val="24"/>
          <w:szCs w:val="24"/>
          <w:u w:val="single"/>
        </w:rPr>
      </w:pP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rPr>
          <w:rFonts w:hint="eastAsia" w:ascii="宋体" w:hAnsi="宋体"/>
          <w:sz w:val="24"/>
          <w:szCs w:val="24"/>
          <w:u w:val="single"/>
        </w:rPr>
      </w:pPr>
    </w:p>
    <w:p>
      <w:pPr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联系电话</w:t>
      </w:r>
      <w:r>
        <w:rPr>
          <w:rFonts w:hint="eastAsia" w:ascii="宋体" w:hAnsi="宋体"/>
          <w:sz w:val="24"/>
          <w:szCs w:val="24"/>
          <w:u w:val="single"/>
        </w:rPr>
        <w:t xml:space="preserve">：                       </w:t>
      </w:r>
      <w:r>
        <w:rPr>
          <w:rFonts w:hint="eastAsia" w:ascii="宋体" w:hAnsi="宋体"/>
          <w:sz w:val="24"/>
          <w:szCs w:val="24"/>
        </w:rPr>
        <w:t>电子邮箱</w:t>
      </w:r>
      <w:r>
        <w:rPr>
          <w:rFonts w:hint="eastAsia" w:ascii="宋体" w:hAnsi="宋体"/>
          <w:sz w:val="24"/>
          <w:szCs w:val="24"/>
          <w:u w:val="single"/>
        </w:rPr>
        <w:t xml:space="preserve">：                          </w:t>
      </w:r>
    </w:p>
    <w:p>
      <w:pPr>
        <w:rPr>
          <w:rFonts w:hint="eastAsia" w:ascii="宋体" w:hAnsi="宋体"/>
          <w:sz w:val="24"/>
          <w:szCs w:val="24"/>
          <w:u w:val="single"/>
        </w:rPr>
      </w:pPr>
    </w:p>
    <w:p>
      <w:pPr>
        <w:rPr>
          <w:rFonts w:hint="eastAsia" w:ascii="宋体" w:hAnsi="宋体"/>
          <w:sz w:val="24"/>
          <w:szCs w:val="24"/>
          <w:u w:val="single"/>
        </w:rPr>
      </w:pPr>
    </w:p>
    <w:p>
      <w:pP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</w:pP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是否接受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电子送达</w:t>
            </w:r>
          </w:p>
        </w:tc>
        <w:tc>
          <w:tcPr>
            <w:tcW w:w="6304" w:type="dxa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　□否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□手机号码：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□传真号码：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□电子邮件地址：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本人（本单位）保证上述确认地址真实，可作为仲裁、仲裁司法审查及执行期间文书送达的依据。如提供虚假地址，愿承担相应责任和风险。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送达地址若有变更，本人（单位）将重新确认变更后的送达地址，并主动、及时地书面通知</w:t>
      </w:r>
      <w:r>
        <w:rPr>
          <w:rFonts w:hint="eastAsia" w:ascii="宋体" w:hAnsi="宋体"/>
          <w:sz w:val="24"/>
          <w:szCs w:val="24"/>
          <w:lang w:val="en-US" w:eastAsia="zh-CN"/>
        </w:rPr>
        <w:t>阳江</w:t>
      </w:r>
      <w:r>
        <w:rPr>
          <w:rFonts w:hint="eastAsia" w:ascii="宋体" w:hAnsi="宋体"/>
          <w:sz w:val="24"/>
          <w:szCs w:val="24"/>
        </w:rPr>
        <w:t>仲裁委员会、</w:t>
      </w:r>
      <w:r>
        <w:rPr>
          <w:rFonts w:hint="eastAsia" w:ascii="宋体" w:hAnsi="宋体"/>
          <w:sz w:val="24"/>
          <w:szCs w:val="24"/>
          <w:lang w:val="en-US" w:eastAsia="zh-CN"/>
        </w:rPr>
        <w:t>阳江</w:t>
      </w:r>
      <w:r>
        <w:rPr>
          <w:rFonts w:hint="eastAsia" w:ascii="宋体" w:hAnsi="宋体"/>
          <w:sz w:val="24"/>
          <w:szCs w:val="24"/>
        </w:rPr>
        <w:t>市中级人民法院。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</w:p>
    <w:p>
      <w:pPr>
        <w:ind w:right="560" w:firstLine="3816" w:firstLineChars="159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当事人或代理人（签名或盖章）：</w:t>
      </w:r>
    </w:p>
    <w:p>
      <w:pPr>
        <w:spacing w:line="180" w:lineRule="atLeast"/>
        <w:ind w:right="56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     </w:t>
      </w:r>
    </w:p>
    <w:p>
      <w:pPr>
        <w:spacing w:line="180" w:lineRule="atLeast"/>
        <w:ind w:right="420" w:firstLine="3484" w:firstLineChars="1452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年      月      日</w:t>
      </w:r>
    </w:p>
    <w:p>
      <w:pPr>
        <w:jc w:val="center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szCs w:val="21"/>
        </w:rPr>
        <w:t>注：关于送达问题，请详见《</w:t>
      </w:r>
      <w:r>
        <w:rPr>
          <w:rFonts w:hint="eastAsia" w:ascii="宋体" w:hAnsi="宋体"/>
          <w:szCs w:val="21"/>
          <w:lang w:val="en-US" w:eastAsia="zh-CN"/>
        </w:rPr>
        <w:t>阳江</w:t>
      </w:r>
      <w:r>
        <w:rPr>
          <w:rFonts w:hint="eastAsia" w:ascii="宋体" w:hAnsi="宋体"/>
          <w:szCs w:val="21"/>
        </w:rPr>
        <w:t>仲裁委员会仲裁规则》第六章的规定。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565B3"/>
    <w:rsid w:val="1EA94AD4"/>
    <w:rsid w:val="20524A4F"/>
    <w:rsid w:val="36403190"/>
    <w:rsid w:val="364453D4"/>
    <w:rsid w:val="3C70605E"/>
    <w:rsid w:val="520F55AF"/>
    <w:rsid w:val="5AAB26F0"/>
    <w:rsid w:val="67B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2018-12-27T03:22:00Z</dcterms:created>
  <dc:creator>lenovo</dc:creator>
  <cp:lastModifiedBy>lenovo</cp:lastModifiedBy>
  <cp:lastPrinted>2019-03-04T03:43:39Z</cp:lastPrinted>
  <dcterms:modified xsi:type="dcterms:W3CDTF">2019-03-04T03:51:03Z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